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FURSTEIN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TP 112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Furstein TP112 : entre tradition et caractèr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