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60"/>
          <w:szCs w:val="60"/>
        </w:rPr>
        <w:t>GROTRIAN-STEINWEG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Pianos droits</w:t>
        <w:br/>
      </w:r>
      <w:r>
        <w:rPr>
          <w:rStyle w:val="Markedcontent"/>
          <w:rFonts w:cs="Arial" w:ascii="Arial" w:hAnsi="Arial"/>
          <w:sz w:val="60"/>
          <w:szCs w:val="60"/>
        </w:rPr>
        <w:t/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La très grande tradition allemande du piano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