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80"/>
          <w:szCs w:val="80"/>
        </w:rPr>
        <w:t>YOUNG CHANG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E 118 noyer ciré</w:t>
        <w:br/>
      </w:r>
      <w:r>
        <w:rPr>
          <w:rStyle w:val="Markedcontent"/>
          <w:rFonts w:cs="Arial" w:ascii="Arial" w:hAnsi="Arial"/>
          <w:sz w:val="60"/>
          <w:szCs w:val="60"/>
        </w:rPr>
        <w:t>noyer mat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YOUNG CHANG E118 aspect noyer rustique ciré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