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RAMEAU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d'occasion 116C ROCOCO</w:t>
        <w:br/>
      </w:r>
      <w:r>
        <w:rPr>
          <w:rStyle w:val="Markedcontent"/>
          <w:rFonts w:cs="Arial" w:ascii="Arial" w:hAnsi="Arial"/>
          <w:sz w:val="60"/>
          <w:szCs w:val="60"/>
        </w:rPr>
        <w:t>noyer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RAMEAU style rococo chippendale avec sculpture baroque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