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YAMAHA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Piano droit P116</w:t>
        <w:br/>
      </w:r>
      <w:r>
        <w:rPr>
          <w:rStyle w:val="Markedcontent"/>
          <w:rFonts w:cs="Arial" w:ascii="Arial" w:hAnsi="Arial"/>
          <w:sz w:val="60"/>
          <w:szCs w:val="60"/>
        </w:rPr>
        <w:t>noyer mat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Piano droit YAMAHA P116T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