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80"/>
          <w:szCs w:val="80"/>
        </w:rPr>
        <w:t>TH. BETTING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d'étude TH BETTING 105 Blanc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d'étude TH BETTING 105 Blanc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