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OFF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V120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OFFMANN V2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