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UR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TP 112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Furstein TP112 : entre tradition et caractèr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