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C2X</w:t>
        <w:br/>
      </w:r>
      <w:r>
        <w:rPr>
          <w:rStyle w:val="Markedcontent"/>
          <w:rFonts w:cs="Arial" w:ascii="Arial" w:hAnsi="Arial"/>
          <w:sz w:val="60"/>
          <w:szCs w:val="60"/>
        </w:rPr>
        <w:t>noyer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C2X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